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4B17F5">
        <w:rPr>
          <w:rFonts w:ascii="Palatino Linotype" w:hAnsi="Palatino Linotype" w:cs="Arial"/>
          <w:b/>
        </w:rPr>
        <w:t>TRIGÉSI</w:t>
      </w:r>
      <w:r w:rsidR="00941FCE">
        <w:rPr>
          <w:rFonts w:ascii="Palatino Linotype" w:hAnsi="Palatino Linotype" w:cs="Arial"/>
          <w:b/>
        </w:rPr>
        <w:t>MA OCTAVA</w:t>
      </w:r>
      <w:r>
        <w:rPr>
          <w:rFonts w:ascii="Palatino Linotype" w:hAnsi="Palatino Linotype" w:cs="Arial"/>
          <w:b/>
        </w:rPr>
        <w:t xml:space="preserve"> SESIÓN ORDINARIA DE</w:t>
      </w:r>
      <w:r w:rsidR="005B4F98">
        <w:rPr>
          <w:rFonts w:ascii="Palatino Linotype" w:hAnsi="Palatino Linotype" w:cs="Arial"/>
          <w:b/>
        </w:rPr>
        <w:t xml:space="preserve"> </w:t>
      </w:r>
      <w:r w:rsidR="00941FCE">
        <w:rPr>
          <w:rFonts w:ascii="Palatino Linotype" w:hAnsi="Palatino Linotype" w:cs="Arial"/>
          <w:b/>
        </w:rPr>
        <w:t>DIECISIETE</w:t>
      </w:r>
      <w:r w:rsidR="004B17F5">
        <w:rPr>
          <w:rFonts w:ascii="Palatino Linotype" w:hAnsi="Palatino Linotype" w:cs="Arial"/>
          <w:b/>
        </w:rPr>
        <w:t xml:space="preserve"> DE OCTUBRE</w:t>
      </w:r>
      <w:r w:rsidR="00255F32">
        <w:rPr>
          <w:rFonts w:ascii="Palatino Linotype" w:hAnsi="Palatino Linotype" w:cs="Arial"/>
          <w:b/>
        </w:rPr>
        <w:t xml:space="preserve"> </w:t>
      </w:r>
      <w:r w:rsidR="00C5286C">
        <w:rPr>
          <w:rFonts w:ascii="Palatino Linotype" w:hAnsi="Palatino Linotype" w:cs="Arial"/>
          <w:b/>
        </w:rPr>
        <w:t>DE DOS MIL DIECIOCHO</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941FCE">
        <w:rPr>
          <w:rFonts w:ascii="Palatino Linotype" w:hAnsi="Palatino Linotype" w:cs="Arial"/>
          <w:b/>
        </w:rPr>
        <w:t>3070</w:t>
      </w:r>
      <w:r w:rsidRPr="0007653D">
        <w:rPr>
          <w:rFonts w:ascii="Palatino Linotype" w:hAnsi="Palatino Linotype" w:cs="Arial"/>
          <w:b/>
        </w:rPr>
        <w:t>/INFOEM/IP/RR/201</w:t>
      </w:r>
      <w:r w:rsidR="00E610EB">
        <w:rPr>
          <w:rFonts w:ascii="Palatino Linotype" w:hAnsi="Palatino Linotype" w:cs="Arial"/>
          <w:b/>
        </w:rPr>
        <w:t>8</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03370F">
        <w:rPr>
          <w:rFonts w:ascii="Palatino Linotype" w:hAnsi="Palatino Linotype" w:cs="Arial"/>
          <w:b/>
        </w:rPr>
        <w:t>3070</w:t>
      </w:r>
      <w:r w:rsidR="00255F32">
        <w:rPr>
          <w:rFonts w:ascii="Palatino Linotype" w:hAnsi="Palatino Linotype" w:cs="Arial"/>
          <w:b/>
        </w:rPr>
        <w:t>/</w:t>
      </w:r>
      <w:r w:rsidRPr="0007653D">
        <w:rPr>
          <w:rFonts w:ascii="Palatino Linotype" w:hAnsi="Palatino Linotype" w:cs="Arial"/>
          <w:b/>
        </w:rPr>
        <w:t>INFOEM/IP/RR/201</w:t>
      </w:r>
      <w:r w:rsidR="00E610EB">
        <w:rPr>
          <w:rFonts w:ascii="Palatino Linotype" w:hAnsi="Palatino Linotype" w:cs="Arial"/>
          <w:b/>
        </w:rPr>
        <w:t>8</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3D683A">
        <w:rPr>
          <w:rFonts w:ascii="Palatino Linotype" w:hAnsi="Palatino Linotype" w:cs="Arial"/>
        </w:rPr>
        <w:t>la</w:t>
      </w:r>
      <w:r w:rsidRPr="00E42755">
        <w:rPr>
          <w:rFonts w:ascii="Palatino Linotype" w:hAnsi="Palatino Linotype" w:cs="Arial"/>
        </w:rPr>
        <w:t xml:space="preserve"> Comisionad</w:t>
      </w:r>
      <w:r w:rsidR="003D683A">
        <w:rPr>
          <w:rFonts w:ascii="Palatino Linotype" w:hAnsi="Palatino Linotype" w:cs="Arial"/>
        </w:rPr>
        <w:t>a Presidenta</w:t>
      </w:r>
      <w:r>
        <w:rPr>
          <w:rFonts w:ascii="Palatino Linotype" w:hAnsi="Palatino Linotype" w:cs="Arial"/>
        </w:rPr>
        <w:t xml:space="preserve"> </w:t>
      </w:r>
      <w:r w:rsidR="003D683A">
        <w:rPr>
          <w:rFonts w:ascii="Palatino Linotype" w:hAnsi="Palatino Linotype" w:cs="Arial"/>
          <w:b/>
        </w:rPr>
        <w:t>ZULEMA MARTÍNEZ SÁNCHEZ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833BC7">
        <w:rPr>
          <w:rFonts w:ascii="Palatino Linotype" w:hAnsi="Palatino Linotype"/>
        </w:rPr>
        <w:t xml:space="preserve">, tocante a parte de la fundamentación inmersa </w:t>
      </w:r>
      <w:r w:rsidR="00941FCE">
        <w:rPr>
          <w:rFonts w:ascii="Palatino Linotype" w:hAnsi="Palatino Linotype"/>
        </w:rPr>
        <w:t>en el resolutivo CUARTO</w:t>
      </w:r>
      <w:r w:rsidR="00D21672">
        <w:rPr>
          <w:rFonts w:ascii="Palatino Linotype" w:hAnsi="Palatino Linotype"/>
        </w:rPr>
        <w:t xml:space="preserve"> </w:t>
      </w:r>
      <w:r>
        <w:rPr>
          <w:rFonts w:ascii="Palatino Linotype" w:hAnsi="Palatino Linotype"/>
        </w:rPr>
        <w:t>de la resolución correspondiente</w:t>
      </w:r>
      <w:r w:rsidRPr="00D93A88">
        <w:rPr>
          <w:rFonts w:ascii="Palatino Linotype" w:hAnsi="Palatino Linotype"/>
        </w:rPr>
        <w:t>.</w:t>
      </w:r>
    </w:p>
    <w:p w:rsidR="004D34A9" w:rsidRDefault="00F7009C" w:rsidP="004B17F5">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en lo medular de</w:t>
      </w:r>
      <w:r w:rsidR="002F4562">
        <w:rPr>
          <w:rFonts w:ascii="Palatino Linotype" w:hAnsi="Palatino Linotype"/>
        </w:rPr>
        <w:t>l</w:t>
      </w:r>
      <w:r w:rsidR="006078FA">
        <w:rPr>
          <w:rFonts w:ascii="Palatino Linotype" w:hAnsi="Palatino Linotype"/>
        </w:rPr>
        <w:t xml:space="preserve"> </w:t>
      </w:r>
      <w:r w:rsidR="002F4562" w:rsidRPr="00D92EF1">
        <w:rPr>
          <w:rFonts w:ascii="Palatino Linotype" w:hAnsi="Palatino Linotype" w:cs="Arial"/>
          <w:b/>
        </w:rPr>
        <w:t>Poder Legislativo</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4D34A9">
        <w:rPr>
          <w:rFonts w:ascii="Palatino Linotype" w:hAnsi="Palatino Linotype"/>
        </w:rPr>
        <w:t>la siguiente información:</w:t>
      </w:r>
    </w:p>
    <w:p w:rsidR="00D21672" w:rsidRDefault="004D34A9" w:rsidP="004D34A9">
      <w:pPr>
        <w:ind w:left="567" w:right="567"/>
        <w:jc w:val="both"/>
        <w:rPr>
          <w:rFonts w:ascii="Palatino Linotype" w:hAnsi="Palatino Linotype"/>
          <w:i/>
          <w:sz w:val="22"/>
          <w:szCs w:val="22"/>
          <w:lang w:val="es-ES_tradnl"/>
        </w:rPr>
      </w:pPr>
      <w:r w:rsidRPr="004D34A9">
        <w:rPr>
          <w:rFonts w:ascii="Palatino Linotype" w:hAnsi="Palatino Linotype"/>
          <w:i/>
          <w:sz w:val="22"/>
          <w:szCs w:val="22"/>
          <w:lang w:val="es-ES_tradnl"/>
        </w:rPr>
        <w:lastRenderedPageBreak/>
        <w:t>“</w:t>
      </w:r>
      <w:r w:rsidR="002F4562" w:rsidRPr="002F4562">
        <w:rPr>
          <w:rFonts w:ascii="Palatino Linotype" w:hAnsi="Palatino Linotype"/>
          <w:i/>
          <w:sz w:val="22"/>
          <w:szCs w:val="22"/>
          <w:lang w:val="es-ES_tradnl"/>
        </w:rPr>
        <w:t xml:space="preserve">De los procedimientos iniciados al C. Pedro Luna Vargas Presidente Municipal de </w:t>
      </w:r>
      <w:proofErr w:type="spellStart"/>
      <w:r w:rsidR="002F4562" w:rsidRPr="002F4562">
        <w:rPr>
          <w:rFonts w:ascii="Palatino Linotype" w:hAnsi="Palatino Linotype"/>
          <w:i/>
          <w:sz w:val="22"/>
          <w:szCs w:val="22"/>
          <w:lang w:val="es-ES_tradnl"/>
        </w:rPr>
        <w:t>Coyotepec</w:t>
      </w:r>
      <w:proofErr w:type="spellEnd"/>
      <w:r w:rsidR="002F4562" w:rsidRPr="002F4562">
        <w:rPr>
          <w:rFonts w:ascii="Palatino Linotype" w:hAnsi="Palatino Linotype"/>
          <w:i/>
          <w:sz w:val="22"/>
          <w:szCs w:val="22"/>
          <w:lang w:val="es-ES_tradnl"/>
        </w:rPr>
        <w:t xml:space="preserve"> y en los que se le hayan aplicado algún tipo de sanción; requiero la lista donde se incluya: descripción de la queja, quejoso, medida de apremio, descripción de sanción, cantidad de multa, resarcitorio, etc.; que se le haya aplicado al C. Pedro Luna Vargas Presidente Municipal de </w:t>
      </w:r>
      <w:proofErr w:type="spellStart"/>
      <w:r w:rsidR="002F4562" w:rsidRPr="002F4562">
        <w:rPr>
          <w:rFonts w:ascii="Palatino Linotype" w:hAnsi="Palatino Linotype"/>
          <w:i/>
          <w:sz w:val="22"/>
          <w:szCs w:val="22"/>
          <w:lang w:val="es-ES_tradnl"/>
        </w:rPr>
        <w:t>Coyotepec</w:t>
      </w:r>
      <w:proofErr w:type="spellEnd"/>
      <w:r w:rsidR="002F4562" w:rsidRPr="002F4562">
        <w:rPr>
          <w:rFonts w:ascii="Palatino Linotype" w:hAnsi="Palatino Linotype"/>
          <w:i/>
          <w:sz w:val="22"/>
          <w:szCs w:val="22"/>
          <w:lang w:val="es-ES_tradnl"/>
        </w:rPr>
        <w:t xml:space="preserve"> en los años de 2016, 2017 y lo que va de 2018.</w:t>
      </w:r>
      <w:r w:rsidRPr="004D34A9">
        <w:rPr>
          <w:rFonts w:ascii="Palatino Linotype" w:hAnsi="Palatino Linotype"/>
          <w:i/>
          <w:sz w:val="22"/>
          <w:szCs w:val="22"/>
          <w:lang w:val="es-ES_tradnl"/>
        </w:rPr>
        <w:t>” (</w:t>
      </w:r>
      <w:proofErr w:type="gramStart"/>
      <w:r w:rsidRPr="004D34A9">
        <w:rPr>
          <w:rFonts w:ascii="Palatino Linotype" w:hAnsi="Palatino Linotype"/>
          <w:i/>
          <w:sz w:val="22"/>
          <w:szCs w:val="22"/>
          <w:lang w:val="es-ES_tradnl"/>
        </w:rPr>
        <w:t>sic</w:t>
      </w:r>
      <w:proofErr w:type="gramEnd"/>
      <w:r w:rsidRPr="004D34A9">
        <w:rPr>
          <w:rFonts w:ascii="Palatino Linotype" w:hAnsi="Palatino Linotype"/>
          <w:i/>
          <w:sz w:val="22"/>
          <w:szCs w:val="22"/>
          <w:lang w:val="es-ES_tradnl"/>
        </w:rPr>
        <w:t>)</w:t>
      </w:r>
    </w:p>
    <w:p w:rsidR="004D34A9" w:rsidRPr="004D34A9" w:rsidRDefault="004D34A9" w:rsidP="004D34A9">
      <w:pPr>
        <w:ind w:left="567" w:right="567"/>
        <w:jc w:val="both"/>
        <w:rPr>
          <w:rFonts w:ascii="Palatino Linotype" w:hAnsi="Palatino Linotype"/>
          <w:i/>
          <w:sz w:val="22"/>
          <w:szCs w:val="22"/>
          <w:lang w:val="es-ES_tradnl"/>
        </w:rPr>
      </w:pPr>
    </w:p>
    <w:p w:rsidR="000D1731" w:rsidRDefault="00F7009C" w:rsidP="004B17F5">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243881">
        <w:rPr>
          <w:rFonts w:ascii="Palatino Linotype" w:hAnsi="Palatino Linotype" w:cs="Arial"/>
        </w:rPr>
        <w:t xml:space="preserve"> remitió </w:t>
      </w:r>
      <w:r w:rsidR="0019622B">
        <w:rPr>
          <w:rFonts w:ascii="Palatino Linotype" w:hAnsi="Palatino Linotype" w:cs="Arial"/>
        </w:rPr>
        <w:t>tres archivos electrónicos</w:t>
      </w:r>
      <w:r w:rsidR="00FB1347">
        <w:rPr>
          <w:rFonts w:ascii="Palatino Linotype" w:hAnsi="Palatino Linotype" w:cs="Arial"/>
        </w:rPr>
        <w:t xml:space="preserve"> con los que pretendía satisfacer la solicitud del particular, en los cuales uno de ellos contenía información acerca del expediente </w:t>
      </w:r>
      <w:r w:rsidR="00FB1347" w:rsidRPr="00D04779">
        <w:rPr>
          <w:rFonts w:ascii="Palatino Linotype" w:hAnsi="Palatino Linotype" w:cs="Arial"/>
        </w:rPr>
        <w:t>D-204/2017, mismo que ya causó estado</w:t>
      </w:r>
      <w:r w:rsidR="0056089B">
        <w:rPr>
          <w:rFonts w:ascii="Palatino Linotype" w:hAnsi="Palatino Linotype" w:cs="Arial"/>
        </w:rPr>
        <w:t>;</w:t>
      </w:r>
      <w:r w:rsidR="00FB1347">
        <w:rPr>
          <w:rFonts w:ascii="Palatino Linotype" w:hAnsi="Palatino Linotype" w:cs="Arial"/>
        </w:rPr>
        <w:t xml:space="preserve"> asimismo</w:t>
      </w:r>
      <w:r w:rsidR="0056089B">
        <w:rPr>
          <w:rFonts w:ascii="Palatino Linotype" w:hAnsi="Palatino Linotype" w:cs="Arial"/>
        </w:rPr>
        <w:t xml:space="preserve">, hizo del conocimiento al particular </w:t>
      </w:r>
      <w:r w:rsidR="00FB1347">
        <w:rPr>
          <w:rFonts w:ascii="Palatino Linotype" w:hAnsi="Palatino Linotype" w:cs="Arial"/>
        </w:rPr>
        <w:t xml:space="preserve">que existen seis expedientes de procedimientos administrativos más, </w:t>
      </w:r>
      <w:r w:rsidR="00FB1347" w:rsidRPr="00D04779">
        <w:rPr>
          <w:rFonts w:ascii="Palatino Linotype" w:hAnsi="Palatino Linotype" w:cs="Arial"/>
          <w:lang w:val="es-MX"/>
        </w:rPr>
        <w:t>mismos que se encuentran Clasificados c</w:t>
      </w:r>
      <w:r w:rsidR="00FB1347">
        <w:rPr>
          <w:rFonts w:ascii="Palatino Linotype" w:hAnsi="Palatino Linotype" w:cs="Arial"/>
          <w:lang w:val="es-MX"/>
        </w:rPr>
        <w:t xml:space="preserve">omo Información Reservada en el </w:t>
      </w:r>
      <w:r w:rsidR="00FB1347" w:rsidRPr="00D04779">
        <w:rPr>
          <w:rFonts w:ascii="Palatino Linotype" w:hAnsi="Palatino Linotype" w:cs="Arial"/>
          <w:lang w:val="es-MX"/>
        </w:rPr>
        <w:t>Acta número PLEGISLA/LIX/CT/02ªORD/2018</w:t>
      </w:r>
      <w:r w:rsidR="00FB1347">
        <w:rPr>
          <w:rFonts w:ascii="Palatino Linotype" w:hAnsi="Palatino Linotype" w:cs="Arial"/>
          <w:lang w:val="es-MX"/>
        </w:rPr>
        <w:t>.</w:t>
      </w:r>
      <w:r w:rsidR="00716A47">
        <w:rPr>
          <w:rFonts w:ascii="Palatino Linotype" w:hAnsi="Palatino Linotype" w:cs="Arial"/>
        </w:rPr>
        <w:t xml:space="preserve">  </w:t>
      </w:r>
    </w:p>
    <w:p w:rsidR="000D1731" w:rsidRPr="006B517F" w:rsidRDefault="000D1731" w:rsidP="004B17F5">
      <w:pPr>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 xml:space="preserve">Inconforme con la respuesta, </w:t>
      </w:r>
      <w:r w:rsidRPr="006B517F">
        <w:rPr>
          <w:rFonts w:ascii="Palatino Linotype" w:hAnsi="Palatino Linotype" w:cs="Arial"/>
          <w:b/>
        </w:rPr>
        <w:t>EL RECURRENTE</w:t>
      </w:r>
      <w:r w:rsidRPr="006B517F">
        <w:rPr>
          <w:rFonts w:ascii="Palatino Linotype" w:hAnsi="Palatino Linotype" w:cs="Arial"/>
        </w:rPr>
        <w:t>, interpuso el recurso de revisión de mérito, manifestando como razones o motivos de inconformidad lo siguiente:</w:t>
      </w:r>
    </w:p>
    <w:p w:rsidR="00FB1347" w:rsidRPr="00FB1347" w:rsidRDefault="000D1731" w:rsidP="0056089B">
      <w:pPr>
        <w:spacing w:before="100" w:beforeAutospacing="1" w:after="100" w:afterAutospacing="1"/>
        <w:ind w:left="709" w:right="1041"/>
        <w:jc w:val="both"/>
        <w:rPr>
          <w:rFonts w:ascii="Palatino Linotype" w:hAnsi="Palatino Linotype" w:cs="Arial"/>
          <w:i/>
          <w:sz w:val="22"/>
        </w:rPr>
      </w:pPr>
      <w:r w:rsidRPr="00F04F4E">
        <w:rPr>
          <w:rFonts w:ascii="Palatino Linotype" w:hAnsi="Palatino Linotype" w:cs="Arial"/>
          <w:i/>
          <w:sz w:val="22"/>
        </w:rPr>
        <w:t>“</w:t>
      </w:r>
      <w:r w:rsidR="00FB1347" w:rsidRPr="00FB1347">
        <w:rPr>
          <w:rFonts w:ascii="Palatino Linotype" w:hAnsi="Palatino Linotype" w:cs="Arial"/>
          <w:i/>
          <w:sz w:val="22"/>
        </w:rPr>
        <w:t>No se me proporciono la información completa que solicite</w:t>
      </w:r>
      <w:r w:rsidR="00243881" w:rsidRPr="00243881">
        <w:rPr>
          <w:rFonts w:ascii="Palatino Linotype" w:hAnsi="Palatino Linotype" w:cs="Arial"/>
          <w:i/>
          <w:sz w:val="22"/>
        </w:rPr>
        <w:t xml:space="preserve"> </w:t>
      </w:r>
      <w:r w:rsidRPr="00F04F4E">
        <w:rPr>
          <w:rFonts w:ascii="Palatino Linotype" w:hAnsi="Palatino Linotype" w:cs="Arial"/>
          <w:i/>
          <w:sz w:val="22"/>
        </w:rPr>
        <w:t>“</w:t>
      </w:r>
      <w:r>
        <w:rPr>
          <w:rFonts w:ascii="Palatino Linotype" w:hAnsi="Palatino Linotype" w:cs="Arial"/>
          <w:i/>
          <w:sz w:val="22"/>
        </w:rPr>
        <w:t>(</w:t>
      </w:r>
      <w:r w:rsidRPr="00F04F4E">
        <w:rPr>
          <w:rFonts w:ascii="Palatino Linotype" w:hAnsi="Palatino Linotype" w:cs="Arial"/>
          <w:i/>
          <w:sz w:val="22"/>
        </w:rPr>
        <w:t>Sic)</w:t>
      </w:r>
    </w:p>
    <w:p w:rsidR="004526B8" w:rsidRDefault="004526B8" w:rsidP="004526B8">
      <w:pPr>
        <w:spacing w:line="360" w:lineRule="auto"/>
        <w:ind w:right="49"/>
        <w:jc w:val="both"/>
        <w:rPr>
          <w:rFonts w:ascii="Palatino Linotype" w:hAnsi="Palatino Linotype" w:cs="Arial"/>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Pr="004526B8">
        <w:rPr>
          <w:rFonts w:ascii="Palatino Linotype" w:hAnsi="Palatino Linotype" w:cs="Arial"/>
          <w:b/>
        </w:rPr>
        <w:t>MODIFICAR</w:t>
      </w:r>
      <w:r w:rsidRPr="006078FA">
        <w:rPr>
          <w:rFonts w:ascii="Palatino Linotype" w:hAnsi="Palatino Linotype" w:cs="Arial"/>
        </w:rPr>
        <w:t xml:space="preserve"> </w:t>
      </w:r>
      <w:r>
        <w:rPr>
          <w:rFonts w:ascii="Palatino Linotype" w:hAnsi="Palatino Linotype" w:cs="Arial"/>
        </w:rPr>
        <w:t xml:space="preserve">la respuesta del </w:t>
      </w:r>
      <w:r w:rsidRPr="000D1731">
        <w:rPr>
          <w:rFonts w:ascii="Palatino Linotype" w:hAnsi="Palatino Linotype" w:cs="Arial"/>
          <w:b/>
        </w:rPr>
        <w:t>SUJETO OBLIGADO</w:t>
      </w:r>
      <w:r w:rsidRPr="006078FA">
        <w:rPr>
          <w:rFonts w:ascii="Palatino Linotype" w:hAnsi="Palatino Linotype" w:cs="Arial"/>
        </w:rPr>
        <w:t xml:space="preserve">, </w:t>
      </w:r>
      <w:r w:rsidRPr="00E70CE6">
        <w:rPr>
          <w:rFonts w:ascii="Palatino Linotype" w:hAnsi="Palatino Linotype" w:cs="Arial"/>
        </w:rPr>
        <w:t>y ordenarle</w:t>
      </w:r>
      <w:r w:rsidRPr="006078FA">
        <w:rPr>
          <w:rFonts w:ascii="Palatino Linotype" w:hAnsi="Palatino Linotype" w:cs="Arial"/>
        </w:rPr>
        <w:t xml:space="preserve"> </w:t>
      </w:r>
      <w:r>
        <w:rPr>
          <w:rFonts w:ascii="Palatino Linotype" w:hAnsi="Palatino Linotype" w:cs="Arial"/>
        </w:rPr>
        <w:t xml:space="preserve">la entrega de: </w:t>
      </w:r>
      <w:r w:rsidRPr="00507AD1">
        <w:rPr>
          <w:rFonts w:ascii="Palatino Linotype" w:hAnsi="Palatino Linotype" w:cs="Arial"/>
        </w:rPr>
        <w:t xml:space="preserve"> </w:t>
      </w:r>
    </w:p>
    <w:p w:rsidR="004526B8" w:rsidRDefault="004526B8" w:rsidP="004526B8">
      <w:pPr>
        <w:spacing w:line="360" w:lineRule="auto"/>
        <w:ind w:right="49"/>
        <w:jc w:val="both"/>
        <w:rPr>
          <w:rFonts w:ascii="Palatino Linotype" w:hAnsi="Palatino Linotype" w:cs="Arial"/>
        </w:rPr>
      </w:pPr>
    </w:p>
    <w:p w:rsidR="004526B8" w:rsidRPr="004526B8" w:rsidRDefault="004526B8" w:rsidP="004526B8">
      <w:pPr>
        <w:ind w:left="709" w:right="757"/>
        <w:jc w:val="both"/>
        <w:rPr>
          <w:rFonts w:ascii="Palatino Linotype" w:hAnsi="Palatino Linotype" w:cs="Arial"/>
          <w:i/>
          <w:sz w:val="22"/>
        </w:rPr>
      </w:pPr>
      <w:r>
        <w:rPr>
          <w:rFonts w:ascii="Palatino Linotype" w:hAnsi="Palatino Linotype" w:cs="Arial"/>
        </w:rPr>
        <w:t>“</w:t>
      </w:r>
      <w:r w:rsidRPr="004526B8">
        <w:rPr>
          <w:rFonts w:ascii="Palatino Linotype" w:hAnsi="Palatino Linotype" w:cs="Arial"/>
          <w:i/>
          <w:sz w:val="22"/>
        </w:rPr>
        <w:t>1.</w:t>
      </w:r>
      <w:r w:rsidRPr="004526B8">
        <w:rPr>
          <w:rFonts w:ascii="Palatino Linotype" w:hAnsi="Palatino Linotype" w:cs="Arial"/>
          <w:i/>
          <w:sz w:val="22"/>
        </w:rPr>
        <w:tab/>
        <w:t>El acuerdo de clasificación como información reservada de las documentales que contengan los procedimientos tramitados ante la Contraloría del Poder Legislativo y ante el Órgano Superior de Fiscalización del Estado de México, con relación al servidor público citado en la solicitud de información que no hayan quedado firmes, en el periodo que comprende del primero de enero de dos mil dieciséis al treinta de julio del dos mil dieciocho.</w:t>
      </w:r>
    </w:p>
    <w:p w:rsidR="004526B8" w:rsidRPr="004526B8" w:rsidRDefault="004526B8" w:rsidP="004526B8">
      <w:pPr>
        <w:ind w:left="709" w:right="757"/>
        <w:jc w:val="both"/>
        <w:rPr>
          <w:rFonts w:ascii="Palatino Linotype" w:hAnsi="Palatino Linotype" w:cs="Arial"/>
          <w:i/>
          <w:sz w:val="22"/>
        </w:rPr>
      </w:pPr>
      <w:r w:rsidRPr="004526B8">
        <w:rPr>
          <w:rFonts w:ascii="Palatino Linotype" w:hAnsi="Palatino Linotype" w:cs="Arial"/>
          <w:i/>
          <w:sz w:val="22"/>
        </w:rPr>
        <w:lastRenderedPageBreak/>
        <w:t>2.</w:t>
      </w:r>
      <w:r w:rsidRPr="004526B8">
        <w:rPr>
          <w:rFonts w:ascii="Palatino Linotype" w:hAnsi="Palatino Linotype" w:cs="Arial"/>
          <w:i/>
          <w:sz w:val="22"/>
        </w:rPr>
        <w:tab/>
        <w:t>El monto del pago realizado por concepto de multa, por el servidor público citado en la solicitud de información, correspondiente a la omisión de la presentación del cuestionario de protección civil y atlas de riesgos dos mil diecisiete, del procedimiento tramitado ante el Órgano Superior de Fiscalización del Estado de México, de ser procedente, en versión pública.</w:t>
      </w:r>
    </w:p>
    <w:p w:rsidR="004526B8" w:rsidRPr="004526B8" w:rsidRDefault="004526B8" w:rsidP="004526B8">
      <w:pPr>
        <w:ind w:left="709" w:right="757"/>
        <w:jc w:val="both"/>
        <w:rPr>
          <w:rFonts w:ascii="Palatino Linotype" w:hAnsi="Palatino Linotype" w:cs="Arial"/>
          <w:i/>
          <w:sz w:val="22"/>
        </w:rPr>
      </w:pPr>
    </w:p>
    <w:p w:rsidR="00D21672" w:rsidRDefault="004526B8" w:rsidP="004526B8">
      <w:pPr>
        <w:ind w:left="709" w:right="757"/>
        <w:jc w:val="both"/>
        <w:rPr>
          <w:rFonts w:ascii="Palatino Linotype" w:hAnsi="Palatino Linotype" w:cs="Arial"/>
          <w:i/>
          <w:sz w:val="22"/>
        </w:rPr>
      </w:pPr>
      <w:r w:rsidRPr="004526B8">
        <w:rPr>
          <w:rFonts w:ascii="Palatino Linotype" w:hAnsi="Palatino Linotype" w:cs="Arial"/>
          <w:i/>
          <w:sz w:val="22"/>
        </w:rPr>
        <w:t>Para el caso de que la información remitida en el punto dos del presente resolutivo, sea entregada en versión pública, se deberá emitir y entregar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r w:rsidRPr="006078FA">
        <w:rPr>
          <w:rFonts w:ascii="Palatino Linotype" w:eastAsia="Arial Unicode MS" w:hAnsi="Palatino Linotype" w:cs="Arial"/>
          <w:i/>
          <w:sz w:val="22"/>
        </w:rPr>
        <w:t>.”</w:t>
      </w:r>
      <w:r>
        <w:rPr>
          <w:rFonts w:ascii="Palatino Linotype" w:eastAsia="Arial Unicode MS" w:hAnsi="Palatino Linotype" w:cs="Arial"/>
          <w:i/>
          <w:sz w:val="22"/>
        </w:rPr>
        <w:t xml:space="preserve"> (Sic.</w:t>
      </w:r>
    </w:p>
    <w:p w:rsidR="004526B8" w:rsidRPr="004526B8" w:rsidRDefault="004526B8" w:rsidP="004526B8">
      <w:pPr>
        <w:ind w:left="709" w:right="757"/>
        <w:jc w:val="both"/>
        <w:rPr>
          <w:rFonts w:ascii="Palatino Linotype" w:hAnsi="Palatino Linotype" w:cs="Arial"/>
          <w:i/>
          <w:sz w:val="22"/>
        </w:rPr>
      </w:pPr>
    </w:p>
    <w:p w:rsidR="006078FA" w:rsidRDefault="00F7009C" w:rsidP="004B17F5">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con el sentido de la resolución e</w:t>
      </w:r>
      <w:r w:rsidR="00645B0C">
        <w:rPr>
          <w:rFonts w:ascii="Palatino Linotype" w:hAnsi="Palatino Linotype" w:cs="Arial"/>
        </w:rPr>
        <w:t>n comento, considero, que no se encuad</w:t>
      </w:r>
      <w:r w:rsidR="008A03F8">
        <w:rPr>
          <w:rFonts w:ascii="Palatino Linotype" w:hAnsi="Palatino Linotype" w:cs="Arial"/>
        </w:rPr>
        <w:t>ra la hipótesis</w:t>
      </w:r>
      <w:r w:rsidR="00D45865">
        <w:rPr>
          <w:rFonts w:ascii="Palatino Linotype" w:hAnsi="Palatino Linotype" w:cs="Arial"/>
        </w:rPr>
        <w:t xml:space="preserve"> contenida en</w:t>
      </w:r>
      <w:r w:rsidR="008A03F8">
        <w:rPr>
          <w:rFonts w:ascii="Palatino Linotype" w:hAnsi="Palatino Linotype" w:cs="Arial"/>
        </w:rPr>
        <w:t xml:space="preserve"> los artículos 159 y 160 de la Ley General de Transparencia y Acceso a la Información Pública citados por la </w:t>
      </w:r>
      <w:r w:rsidR="00D45865">
        <w:rPr>
          <w:rFonts w:ascii="Palatino Linotype" w:hAnsi="Palatino Linotype" w:cs="Arial"/>
        </w:rPr>
        <w:t xml:space="preserve">Ponencia </w:t>
      </w:r>
      <w:proofErr w:type="spellStart"/>
      <w:r w:rsidR="00D45865">
        <w:rPr>
          <w:rFonts w:ascii="Palatino Linotype" w:hAnsi="Palatino Linotype" w:cs="Arial"/>
        </w:rPr>
        <w:t>R</w:t>
      </w:r>
      <w:r w:rsidR="008A03F8">
        <w:rPr>
          <w:rFonts w:ascii="Palatino Linotype" w:hAnsi="Palatino Linotype" w:cs="Arial"/>
        </w:rPr>
        <w:t>esolutora</w:t>
      </w:r>
      <w:proofErr w:type="spellEnd"/>
      <w:r w:rsidRPr="001D3F57">
        <w:rPr>
          <w:rFonts w:ascii="Palatino Linotype" w:hAnsi="Palatino Linotype" w:cs="Arial"/>
        </w:rPr>
        <w:t xml:space="preserve"> </w:t>
      </w:r>
      <w:r>
        <w:rPr>
          <w:rFonts w:ascii="Palatino Linotype" w:hAnsi="Palatino Linotype" w:cs="Arial"/>
        </w:rPr>
        <w:t>en el resolutivo CUARTO  de la resolución de mérito,</w:t>
      </w:r>
      <w:r w:rsidR="008A03F8">
        <w:rPr>
          <w:rFonts w:ascii="Palatino Linotype" w:hAnsi="Palatino Linotype" w:cs="Arial"/>
        </w:rPr>
        <w:t xml:space="preserve"> a fin de interponer el recurso de inconformidad ante el </w:t>
      </w:r>
      <w:r>
        <w:rPr>
          <w:rFonts w:ascii="Palatino Linotype" w:hAnsi="Palatino Linotype" w:cs="Arial"/>
        </w:rPr>
        <w:t xml:space="preserve"> </w:t>
      </w:r>
      <w:r w:rsidRPr="00D642EC">
        <w:rPr>
          <w:rFonts w:ascii="Palatino Linotype" w:hAnsi="Palatino Linotype" w:cs="Arial"/>
        </w:rPr>
        <w:t>Instituto Nacional de Transparencia, Acceso a la Información y</w:t>
      </w:r>
      <w:r w:rsidR="008A03F8">
        <w:rPr>
          <w:rFonts w:ascii="Palatino Linotype" w:hAnsi="Palatino Linotype" w:cs="Arial"/>
        </w:rPr>
        <w:t xml:space="preserve"> Protección de Datos Personales.</w:t>
      </w:r>
    </w:p>
    <w:p w:rsidR="00D21672" w:rsidRDefault="006078FA" w:rsidP="004B17F5">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w:t>
      </w:r>
      <w:r w:rsidR="000D1731">
        <w:rPr>
          <w:rFonts w:ascii="Palatino Linotype" w:hAnsi="Palatino Linotype" w:cs="Arial"/>
        </w:rPr>
        <w:t>,</w:t>
      </w:r>
      <w:r>
        <w:rPr>
          <w:rFonts w:ascii="Palatino Linotype" w:hAnsi="Palatino Linotype" w:cs="Arial"/>
        </w:rPr>
        <w:t xml:space="preserve"> obedece a que de la respuesta y el informe justificado no se advierte que haya proporcionado un acuerdo de clasificación de la información o de inexisten</w:t>
      </w:r>
      <w:r w:rsidR="000D1731">
        <w:rPr>
          <w:rFonts w:ascii="Palatino Linotype" w:hAnsi="Palatino Linotype" w:cs="Arial"/>
        </w:rPr>
        <w:t>cia, de manera formal como lo establece</w:t>
      </w:r>
      <w:r>
        <w:rPr>
          <w:rFonts w:ascii="Palatino Linotype" w:hAnsi="Palatino Linotype" w:cs="Arial"/>
        </w:rPr>
        <w:t xml:space="preserve"> la Ley de la materia.</w:t>
      </w:r>
    </w:p>
    <w:p w:rsidR="00D45865" w:rsidRDefault="008A03F8" w:rsidP="006740D5">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w:t>
      </w:r>
      <w:r w:rsidR="00F7009C">
        <w:rPr>
          <w:rFonts w:ascii="Palatino Linotype" w:hAnsi="Palatino Linotype" w:cs="Arial"/>
        </w:rPr>
        <w:t>, conviene precisar que los artículos 159 y 160 de la Ley General, se encuentran inmersos en el Título Octavo de la Ley en cita</w:t>
      </w:r>
      <w:r w:rsidR="00E631CA">
        <w:rPr>
          <w:rFonts w:ascii="Palatino Linotype" w:hAnsi="Palatino Linotype" w:cs="Arial"/>
        </w:rPr>
        <w:t>,</w:t>
      </w:r>
      <w:r w:rsidR="00F7009C">
        <w:rPr>
          <w:rFonts w:ascii="Palatino Linotype" w:hAnsi="Palatino Linotype" w:cs="Arial"/>
        </w:rPr>
        <w:t xml:space="preserve">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F7009C" w:rsidRDefault="00F7009C" w:rsidP="00E417BB">
      <w:pPr>
        <w:spacing w:before="120" w:after="120" w:line="276" w:lineRule="auto"/>
        <w:ind w:left="709" w:right="760"/>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F7009C" w:rsidRPr="00D642EC" w:rsidRDefault="00F7009C" w:rsidP="00E417BB">
      <w:pPr>
        <w:spacing w:before="120" w:after="120" w:line="276" w:lineRule="auto"/>
        <w:ind w:left="709" w:right="760"/>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F7009C" w:rsidRPr="000D1731" w:rsidRDefault="00F7009C" w:rsidP="00E417BB">
      <w:pPr>
        <w:spacing w:before="120" w:after="120" w:line="276" w:lineRule="auto"/>
        <w:ind w:left="709" w:right="760"/>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F7009C" w:rsidRPr="004B17F5" w:rsidRDefault="00F7009C" w:rsidP="00E417BB">
      <w:pPr>
        <w:spacing w:before="120" w:after="120" w:line="276" w:lineRule="auto"/>
        <w:ind w:left="709" w:right="760"/>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CB7C65" w:rsidRPr="00D642EC" w:rsidRDefault="00F7009C" w:rsidP="00E417BB">
      <w:pPr>
        <w:spacing w:before="120" w:after="120" w:line="276" w:lineRule="auto"/>
        <w:ind w:left="709" w:right="760"/>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BA2BC9" w:rsidRDefault="00F7009C" w:rsidP="004B17F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w:t>
      </w:r>
      <w:r w:rsidR="00F35195">
        <w:rPr>
          <w:rFonts w:ascii="Palatino Linotype" w:hAnsi="Palatino Linotype" w:cs="Arial"/>
        </w:rPr>
        <w:t xml:space="preserve"> de lo anterior se advierte que</w:t>
      </w:r>
      <w:r>
        <w:rPr>
          <w:rFonts w:ascii="Palatino Linotype" w:hAnsi="Palatino Linotype" w:cs="Arial"/>
        </w:rPr>
        <w:t xml:space="preserve"> el artículo en cita no resulta aplicable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en su respuesta, no clasificó</w:t>
      </w:r>
      <w:r w:rsidR="00CB7C65">
        <w:rPr>
          <w:rFonts w:ascii="Palatino Linotype" w:hAnsi="Palatino Linotype" w:cs="Arial"/>
        </w:rPr>
        <w:t xml:space="preserve"> formalmente</w:t>
      </w:r>
      <w:r>
        <w:rPr>
          <w:rFonts w:ascii="Palatino Linotype" w:hAnsi="Palatino Linotype" w:cs="Arial"/>
        </w:rPr>
        <w:t xml:space="preserve"> la informac</w:t>
      </w:r>
      <w:r w:rsidR="008A03F8">
        <w:rPr>
          <w:rFonts w:ascii="Palatino Linotype" w:hAnsi="Palatino Linotype" w:cs="Arial"/>
        </w:rPr>
        <w:t>ión requerida por el particular</w:t>
      </w:r>
      <w:r w:rsidR="00E631CA">
        <w:rPr>
          <w:rFonts w:ascii="Palatino Linotype" w:hAnsi="Palatino Linotype" w:cs="Arial"/>
        </w:rPr>
        <w:t xml:space="preserve">, y tampoco </w:t>
      </w:r>
      <w:r w:rsidR="00CB7C65">
        <w:rPr>
          <w:rFonts w:ascii="Palatino Linotype" w:hAnsi="Palatino Linotype" w:cs="Arial"/>
        </w:rPr>
        <w:t>confirmó la inexistencia de la información</w:t>
      </w:r>
      <w:r w:rsidR="00E631CA">
        <w:rPr>
          <w:rFonts w:ascii="Palatino Linotype" w:hAnsi="Palatino Linotype" w:cs="Arial"/>
        </w:rPr>
        <w:t xml:space="preserve">; </w:t>
      </w:r>
      <w:r w:rsidR="00F35195">
        <w:rPr>
          <w:rFonts w:ascii="Palatino Linotype" w:hAnsi="Palatino Linotype" w:cs="Arial"/>
        </w:rPr>
        <w:t>aunado a que</w:t>
      </w:r>
      <w:r w:rsidR="00E631CA">
        <w:rPr>
          <w:rFonts w:ascii="Palatino Linotype" w:hAnsi="Palatino Linotype" w:cs="Arial"/>
        </w:rPr>
        <w:t xml:space="preserve"> e</w:t>
      </w:r>
      <w:r>
        <w:rPr>
          <w:rFonts w:ascii="Palatino Linotype" w:hAnsi="Palatino Linotype" w:cs="Arial"/>
        </w:rPr>
        <w:t>l recurso de revisión fue resuelto conforme al plazo señalado en el numeral 181 de la Ley de Transparencia y Acceso a la Información Pública del Estado de México y Municipios; por ende, no se actualizan ningunos de los supuestos legales anterio</w:t>
      </w:r>
      <w:r w:rsidR="00BA2BC9">
        <w:rPr>
          <w:rFonts w:ascii="Palatino Linotype" w:hAnsi="Palatino Linotype" w:cs="Arial"/>
        </w:rPr>
        <w:t>rmente citados.</w:t>
      </w:r>
    </w:p>
    <w:p w:rsidR="00F7009C" w:rsidRDefault="00F7009C" w:rsidP="004B17F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Para mayor claridad de lo aducido</w:t>
      </w:r>
      <w:r w:rsidR="00D21672">
        <w:rPr>
          <w:rFonts w:ascii="Palatino Linotype" w:hAnsi="Palatino Linotype" w:cs="Arial"/>
        </w:rPr>
        <w:t>,</w:t>
      </w:r>
      <w:r>
        <w:rPr>
          <w:rFonts w:ascii="Palatino Linotype" w:hAnsi="Palatino Linotype" w:cs="Arial"/>
        </w:rPr>
        <w:t xml:space="preserve">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información requerida</w:t>
      </w:r>
      <w:r w:rsidR="008A03F8">
        <w:rPr>
          <w:rFonts w:ascii="Palatino Linotype" w:hAnsi="Palatino Linotype" w:cs="Arial"/>
        </w:rPr>
        <w:t>,</w:t>
      </w:r>
      <w:r>
        <w:rPr>
          <w:rFonts w:ascii="Palatino Linotype" w:hAnsi="Palatino Linotype" w:cs="Arial"/>
        </w:rPr>
        <w:t xml:space="preserve"> ya sea como confidencial o reservada </w:t>
      </w:r>
      <w:r w:rsidR="006078FA">
        <w:rPr>
          <w:rFonts w:ascii="Palatino Linotype" w:hAnsi="Palatino Linotype" w:cs="Arial"/>
        </w:rPr>
        <w:t xml:space="preserve">o en su caso el Acuerdo de Inexistencia </w:t>
      </w:r>
      <w:r>
        <w:rPr>
          <w:rFonts w:ascii="Palatino Linotype" w:hAnsi="Palatino Linotype" w:cs="Arial"/>
        </w:rPr>
        <w:t xml:space="preserve">y que derivado de la inconformidad del </w:t>
      </w:r>
      <w:r w:rsidR="00E631CA" w:rsidRPr="00E631CA">
        <w:rPr>
          <w:rFonts w:ascii="Palatino Linotype" w:hAnsi="Palatino Linotype" w:cs="Arial"/>
          <w:b/>
        </w:rPr>
        <w:t>RECURRENTE</w:t>
      </w:r>
      <w:r w:rsidR="00E631CA">
        <w:rPr>
          <w:rFonts w:ascii="Palatino Linotype" w:hAnsi="Palatino Linotype" w:cs="Arial"/>
        </w:rPr>
        <w:t xml:space="preserve"> </w:t>
      </w:r>
      <w:r>
        <w:rPr>
          <w:rFonts w:ascii="Palatino Linotype" w:hAnsi="Palatino Linotype" w:cs="Arial"/>
        </w:rPr>
        <w:t xml:space="preserve">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w:t>
      </w:r>
      <w:r w:rsidR="004B17F5">
        <w:rPr>
          <w:rFonts w:ascii="Palatino Linotype" w:hAnsi="Palatino Linotype" w:cs="Arial"/>
        </w:rPr>
        <w:t>rrecta o en su caso modificarla</w:t>
      </w:r>
      <w:r w:rsidR="0056089B">
        <w:rPr>
          <w:rFonts w:ascii="Palatino Linotype" w:hAnsi="Palatino Linotype" w:cs="Arial"/>
        </w:rPr>
        <w:t>.</w:t>
      </w:r>
    </w:p>
    <w:tbl>
      <w:tblPr>
        <w:tblpPr w:leftFromText="141" w:rightFromText="141" w:vertAnchor="text" w:horzAnchor="margin" w:tblpXSpec="center" w:tblpY="2383"/>
        <w:tblOverlap w:val="never"/>
        <w:tblW w:w="2665" w:type="dxa"/>
        <w:tblLayout w:type="fixed"/>
        <w:tblLook w:val="04A0" w:firstRow="1" w:lastRow="0" w:firstColumn="1" w:lastColumn="0" w:noHBand="0" w:noVBand="1"/>
      </w:tblPr>
      <w:tblGrid>
        <w:gridCol w:w="2665"/>
      </w:tblGrid>
      <w:tr w:rsidR="00AB7173" w:rsidRPr="001B6F4B" w:rsidTr="00AB7173">
        <w:trPr>
          <w:trHeight w:val="741"/>
        </w:trPr>
        <w:tc>
          <w:tcPr>
            <w:tcW w:w="2665" w:type="dxa"/>
          </w:tcPr>
          <w:p w:rsidR="004526B8" w:rsidRDefault="004526B8" w:rsidP="00AB7173">
            <w:pPr>
              <w:ind w:right="49"/>
              <w:jc w:val="center"/>
              <w:rPr>
                <w:rFonts w:ascii="Palatino Linotype" w:hAnsi="Palatino Linotype" w:cs="Arial"/>
                <w:b/>
              </w:rPr>
            </w:pPr>
          </w:p>
          <w:p w:rsidR="004526B8" w:rsidRDefault="004526B8" w:rsidP="00AB7173">
            <w:pPr>
              <w:ind w:right="49"/>
              <w:jc w:val="center"/>
              <w:rPr>
                <w:rFonts w:ascii="Palatino Linotype" w:hAnsi="Palatino Linotype" w:cs="Arial"/>
                <w:b/>
              </w:rPr>
            </w:pPr>
          </w:p>
          <w:p w:rsidR="004526B8" w:rsidRDefault="004526B8" w:rsidP="00AB7173">
            <w:pPr>
              <w:ind w:right="49"/>
              <w:jc w:val="center"/>
              <w:rPr>
                <w:rFonts w:ascii="Palatino Linotype" w:hAnsi="Palatino Linotype" w:cs="Arial"/>
                <w:b/>
              </w:rPr>
            </w:pPr>
          </w:p>
          <w:p w:rsidR="004526B8" w:rsidRDefault="004526B8" w:rsidP="00AB7173">
            <w:pPr>
              <w:ind w:right="49"/>
              <w:jc w:val="center"/>
              <w:rPr>
                <w:rFonts w:ascii="Palatino Linotype" w:hAnsi="Palatino Linotype" w:cs="Arial"/>
                <w:b/>
              </w:rPr>
            </w:pPr>
          </w:p>
          <w:p w:rsidR="00E417BB" w:rsidRDefault="00E417BB" w:rsidP="00AB7173">
            <w:pPr>
              <w:ind w:right="49"/>
              <w:jc w:val="center"/>
              <w:rPr>
                <w:rFonts w:ascii="Palatino Linotype" w:hAnsi="Palatino Linotype" w:cs="Arial"/>
                <w:b/>
              </w:rPr>
            </w:pPr>
          </w:p>
          <w:p w:rsidR="00E417BB" w:rsidRDefault="00E417BB" w:rsidP="00AB7173">
            <w:pPr>
              <w:ind w:right="49"/>
              <w:jc w:val="center"/>
              <w:rPr>
                <w:rFonts w:ascii="Palatino Linotype" w:hAnsi="Palatino Linotype" w:cs="Arial"/>
                <w:b/>
              </w:rPr>
            </w:pPr>
          </w:p>
          <w:p w:rsidR="00E417BB" w:rsidRDefault="00E417BB" w:rsidP="00AB7173">
            <w:pPr>
              <w:ind w:right="49"/>
              <w:jc w:val="center"/>
              <w:rPr>
                <w:rFonts w:ascii="Palatino Linotype" w:hAnsi="Palatino Linotype" w:cs="Arial"/>
                <w:b/>
              </w:rPr>
            </w:pPr>
          </w:p>
          <w:p w:rsidR="00E417BB" w:rsidRDefault="00E417BB" w:rsidP="00AB7173">
            <w:pPr>
              <w:ind w:right="49"/>
              <w:jc w:val="center"/>
              <w:rPr>
                <w:rFonts w:ascii="Palatino Linotype" w:hAnsi="Palatino Linotype" w:cs="Arial"/>
                <w:b/>
              </w:rPr>
            </w:pPr>
          </w:p>
          <w:p w:rsidR="00E417BB" w:rsidRDefault="00E417BB" w:rsidP="00AB7173">
            <w:pPr>
              <w:ind w:right="49"/>
              <w:jc w:val="center"/>
              <w:rPr>
                <w:rFonts w:ascii="Palatino Linotype" w:hAnsi="Palatino Linotype" w:cs="Arial"/>
                <w:b/>
              </w:rPr>
            </w:pPr>
          </w:p>
          <w:p w:rsidR="00E417BB" w:rsidRDefault="00E417BB" w:rsidP="00AB7173">
            <w:pPr>
              <w:ind w:right="49"/>
              <w:jc w:val="center"/>
              <w:rPr>
                <w:rFonts w:ascii="Palatino Linotype" w:hAnsi="Palatino Linotype" w:cs="Arial"/>
                <w:b/>
              </w:rPr>
            </w:pPr>
          </w:p>
          <w:p w:rsidR="00E417BB" w:rsidRDefault="00E417BB" w:rsidP="00AB7173">
            <w:pPr>
              <w:ind w:right="49"/>
              <w:jc w:val="center"/>
              <w:rPr>
                <w:rFonts w:ascii="Palatino Linotype" w:hAnsi="Palatino Linotype" w:cs="Arial"/>
                <w:b/>
              </w:rPr>
            </w:pPr>
          </w:p>
          <w:p w:rsidR="00AB7173" w:rsidRDefault="00AB7173" w:rsidP="00AB7173">
            <w:pPr>
              <w:ind w:right="49"/>
              <w:jc w:val="center"/>
              <w:rPr>
                <w:rFonts w:ascii="Palatino Linotype" w:hAnsi="Palatino Linotype" w:cs="Arial"/>
                <w:b/>
              </w:rPr>
            </w:pPr>
            <w:r w:rsidRPr="0061470D">
              <w:rPr>
                <w:rFonts w:ascii="Palatino Linotype" w:hAnsi="Palatino Linotype" w:cs="Arial"/>
                <w:b/>
              </w:rPr>
              <w:t>EVA ABAID YAPUR</w:t>
            </w:r>
          </w:p>
          <w:p w:rsidR="00AB7173" w:rsidRDefault="00AB7173" w:rsidP="00E417BB">
            <w:pPr>
              <w:ind w:right="49"/>
              <w:jc w:val="center"/>
              <w:rPr>
                <w:rFonts w:ascii="Palatino Linotype" w:hAnsi="Palatino Linotype" w:cs="Arial"/>
                <w:b/>
              </w:rPr>
            </w:pPr>
            <w:r w:rsidRPr="0061470D">
              <w:rPr>
                <w:rFonts w:ascii="Palatino Linotype" w:hAnsi="Palatino Linotype" w:cs="Arial"/>
                <w:b/>
              </w:rPr>
              <w:t>COMISIONADA</w:t>
            </w:r>
          </w:p>
          <w:p w:rsidR="002E6A61" w:rsidRPr="00AB7173" w:rsidRDefault="002E6A61" w:rsidP="00E417BB">
            <w:pPr>
              <w:ind w:right="49"/>
              <w:jc w:val="center"/>
              <w:rPr>
                <w:rFonts w:ascii="Palatino Linotype" w:hAnsi="Palatino Linotype" w:cs="Arial"/>
                <w:b/>
              </w:rPr>
            </w:pPr>
            <w:r>
              <w:rPr>
                <w:rFonts w:ascii="Palatino Linotype" w:hAnsi="Palatino Linotype" w:cs="Arial"/>
                <w:b/>
              </w:rPr>
              <w:t>(RÚBRICA)</w:t>
            </w:r>
            <w:bookmarkStart w:id="0" w:name="_GoBack"/>
            <w:bookmarkEnd w:id="0"/>
          </w:p>
        </w:tc>
      </w:tr>
    </w:tbl>
    <w:p w:rsidR="00F7009C" w:rsidRDefault="00E27A4A" w:rsidP="004B17F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conclusión</w:t>
      </w:r>
      <w:r w:rsidR="00F7009C">
        <w:rPr>
          <w:rFonts w:ascii="Palatino Linotype" w:hAnsi="Palatino Linotype" w:cs="Arial"/>
        </w:rPr>
        <w:t>, la que suscribe</w:t>
      </w:r>
      <w:r w:rsidR="00BB18A2">
        <w:rPr>
          <w:rFonts w:ascii="Palatino Linotype" w:hAnsi="Palatino Linotype" w:cs="Arial"/>
        </w:rPr>
        <w:t xml:space="preserve"> emite </w:t>
      </w:r>
      <w:r w:rsidR="00BB18A2" w:rsidRPr="00BB18A2">
        <w:rPr>
          <w:rFonts w:ascii="Palatino Linotype" w:hAnsi="Palatino Linotype" w:cs="Arial"/>
          <w:b/>
        </w:rPr>
        <w:t>VOTO PARTICULAR</w:t>
      </w:r>
      <w:r w:rsidR="00F7009C">
        <w:rPr>
          <w:rFonts w:ascii="Palatino Linotype" w:hAnsi="Palatino Linotype" w:cs="Arial"/>
        </w:rPr>
        <w:t xml:space="preserve"> </w:t>
      </w:r>
      <w:r w:rsidR="00BB18A2">
        <w:rPr>
          <w:rFonts w:ascii="Palatino Linotype" w:hAnsi="Palatino Linotype" w:cs="Arial"/>
        </w:rPr>
        <w:t>ya que considero</w:t>
      </w:r>
      <w:r w:rsidR="00F7009C">
        <w:rPr>
          <w:rFonts w:ascii="Palatino Linotype" w:hAnsi="Palatino Linotype" w:cs="Arial"/>
        </w:rPr>
        <w:t xml:space="preserve"> que no se debieron invocar dichos a</w:t>
      </w:r>
      <w:r w:rsidR="00BA2BC9">
        <w:rPr>
          <w:rFonts w:ascii="Palatino Linotype" w:hAnsi="Palatino Linotype" w:cs="Arial"/>
        </w:rPr>
        <w:t xml:space="preserve">rtículos en el </w:t>
      </w:r>
      <w:r w:rsidR="004526B8">
        <w:rPr>
          <w:rFonts w:ascii="Palatino Linotype" w:hAnsi="Palatino Linotype" w:cs="Arial"/>
        </w:rPr>
        <w:t>resolutivo CUARTO</w:t>
      </w:r>
      <w:r w:rsidR="00F7009C">
        <w:rPr>
          <w:rFonts w:ascii="Palatino Linotype" w:hAnsi="Palatino Linotype" w:cs="Arial"/>
        </w:rPr>
        <w:t xml:space="preserve"> de la resolución de mérito;</w:t>
      </w:r>
      <w:r w:rsidR="00F7009C">
        <w:rPr>
          <w:rFonts w:ascii="Palatino Linotype" w:hAnsi="Palatino Linotype"/>
        </w:rPr>
        <w:t xml:space="preserve"> por lo que, </w:t>
      </w:r>
      <w:r w:rsidR="00F7009C">
        <w:rPr>
          <w:rFonts w:ascii="Palatino Linotype" w:hAnsi="Palatino Linotype" w:cs="Arial"/>
        </w:rPr>
        <w:t>se insiste, que de las constancias del expediente no se advierten actos que encuadren en l</w:t>
      </w:r>
      <w:r w:rsidR="008A03F8">
        <w:rPr>
          <w:rFonts w:ascii="Palatino Linotype" w:hAnsi="Palatino Linotype" w:cs="Arial"/>
        </w:rPr>
        <w:t>os supuestos legales señalados en</w:t>
      </w:r>
      <w:r w:rsidR="00F7009C">
        <w:rPr>
          <w:rFonts w:ascii="Palatino Linotype" w:hAnsi="Palatino Linotype" w:cs="Arial"/>
        </w:rPr>
        <w:t xml:space="preserve"> los numerales </w:t>
      </w:r>
      <w:r w:rsidR="00F7009C" w:rsidRPr="00DF304A">
        <w:rPr>
          <w:rFonts w:ascii="Palatino Linotype" w:hAnsi="Palatino Linotype" w:cs="Arial"/>
        </w:rPr>
        <w:t>159 y 160 de la Ley General de Transparencia y Acceso a la Información Pública</w:t>
      </w:r>
      <w:r w:rsidR="0056089B">
        <w:rPr>
          <w:rFonts w:ascii="Palatino Linotype" w:hAnsi="Palatino Linotype" w:cs="Arial"/>
        </w:rPr>
        <w:t>.</w:t>
      </w:r>
    </w:p>
    <w:p w:rsidR="009524DE" w:rsidRDefault="009524DE" w:rsidP="001B5DD5">
      <w:pPr>
        <w:ind w:right="49"/>
        <w:jc w:val="both"/>
        <w:rPr>
          <w:rFonts w:ascii="Palatino Linotype" w:hAnsi="Palatino Linotype" w:cs="Arial"/>
        </w:rPr>
      </w:pPr>
    </w:p>
    <w:p w:rsidR="00AB7173" w:rsidRDefault="00AB7173" w:rsidP="001B5DD5">
      <w:pPr>
        <w:ind w:right="49"/>
        <w:jc w:val="both"/>
        <w:rPr>
          <w:rFonts w:ascii="Palatino Linotype" w:hAnsi="Palatino Linotype" w:cs="Arial"/>
        </w:rPr>
      </w:pPr>
    </w:p>
    <w:p w:rsidR="00AB7173" w:rsidRDefault="00AB7173"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E417BB" w:rsidRDefault="00E417BB" w:rsidP="001B5DD5">
      <w:pPr>
        <w:ind w:right="49"/>
        <w:jc w:val="both"/>
        <w:rPr>
          <w:rFonts w:ascii="Palatino Linotype" w:eastAsia="Calibri" w:hAnsi="Palatino Linotype" w:cs="Arial"/>
          <w:color w:val="000000" w:themeColor="text1"/>
          <w:sz w:val="18"/>
          <w:szCs w:val="20"/>
        </w:rPr>
      </w:pPr>
    </w:p>
    <w:p w:rsidR="00E417BB" w:rsidRDefault="00E417BB" w:rsidP="001B5DD5">
      <w:pPr>
        <w:ind w:right="49"/>
        <w:jc w:val="both"/>
        <w:rPr>
          <w:rFonts w:ascii="Palatino Linotype" w:eastAsia="Calibri" w:hAnsi="Palatino Linotype" w:cs="Arial"/>
          <w:color w:val="000000" w:themeColor="text1"/>
          <w:sz w:val="18"/>
          <w:szCs w:val="20"/>
        </w:rPr>
      </w:pPr>
    </w:p>
    <w:p w:rsidR="00F14A3E" w:rsidRDefault="00F7009C" w:rsidP="001B5DD5">
      <w:pPr>
        <w:ind w:right="49"/>
        <w:jc w:val="both"/>
        <w:rPr>
          <w:rFonts w:ascii="Palatino Linotype" w:eastAsia="Calibri" w:hAnsi="Palatino Linotype" w:cs="Arial"/>
          <w:color w:val="000000" w:themeColor="text1"/>
          <w:sz w:val="20"/>
          <w:szCs w:val="20"/>
        </w:rPr>
      </w:pPr>
      <w:r w:rsidRPr="00E417BB">
        <w:rPr>
          <w:rFonts w:ascii="Palatino Linotype" w:eastAsia="Calibri" w:hAnsi="Palatino Linotype" w:cs="Arial"/>
          <w:color w:val="000000" w:themeColor="text1"/>
          <w:sz w:val="20"/>
          <w:szCs w:val="20"/>
        </w:rPr>
        <w:t>Esta hoja corresponde al voto particular emitido en</w:t>
      </w:r>
      <w:r w:rsidR="00AB7173" w:rsidRPr="00E417BB">
        <w:rPr>
          <w:rFonts w:ascii="Palatino Linotype" w:eastAsia="Calibri" w:hAnsi="Palatino Linotype" w:cs="Arial"/>
          <w:color w:val="000000" w:themeColor="text1"/>
          <w:sz w:val="20"/>
          <w:szCs w:val="20"/>
        </w:rPr>
        <w:t xml:space="preserve"> la resolución</w:t>
      </w:r>
      <w:r w:rsidRPr="00E417BB">
        <w:rPr>
          <w:rFonts w:ascii="Palatino Linotype" w:eastAsia="Calibri" w:hAnsi="Palatino Linotype" w:cs="Arial"/>
          <w:color w:val="000000" w:themeColor="text1"/>
          <w:sz w:val="20"/>
          <w:szCs w:val="20"/>
        </w:rPr>
        <w:t xml:space="preserve"> </w:t>
      </w:r>
      <w:r w:rsidR="00AB7173" w:rsidRPr="00E417BB">
        <w:rPr>
          <w:rFonts w:ascii="Palatino Linotype" w:eastAsia="Calibri" w:hAnsi="Palatino Linotype" w:cs="Arial"/>
          <w:color w:val="000000" w:themeColor="text1"/>
          <w:sz w:val="20"/>
          <w:szCs w:val="20"/>
        </w:rPr>
        <w:t>d</w:t>
      </w:r>
      <w:r w:rsidRPr="00E417BB">
        <w:rPr>
          <w:rFonts w:ascii="Palatino Linotype" w:eastAsia="Calibri" w:hAnsi="Palatino Linotype" w:cs="Arial"/>
          <w:color w:val="000000" w:themeColor="text1"/>
          <w:sz w:val="20"/>
          <w:szCs w:val="20"/>
        </w:rPr>
        <w:t>el recurso de revisión 0</w:t>
      </w:r>
      <w:r w:rsidR="004526B8" w:rsidRPr="00E417BB">
        <w:rPr>
          <w:rFonts w:ascii="Palatino Linotype" w:eastAsia="Calibri" w:hAnsi="Palatino Linotype" w:cs="Arial"/>
          <w:color w:val="000000" w:themeColor="text1"/>
          <w:sz w:val="20"/>
          <w:szCs w:val="20"/>
        </w:rPr>
        <w:t>3070</w:t>
      </w:r>
      <w:r w:rsidR="006078FA" w:rsidRPr="00E417BB">
        <w:rPr>
          <w:rFonts w:ascii="Palatino Linotype" w:eastAsia="Calibri" w:hAnsi="Palatino Linotype" w:cs="Arial"/>
          <w:color w:val="000000" w:themeColor="text1"/>
          <w:sz w:val="20"/>
          <w:szCs w:val="20"/>
        </w:rPr>
        <w:t>/INFOEM/IP/RR/2018</w:t>
      </w:r>
      <w:r w:rsidRPr="00E417BB">
        <w:rPr>
          <w:rFonts w:ascii="Palatino Linotype" w:eastAsia="Calibri" w:hAnsi="Palatino Linotype" w:cs="Arial"/>
          <w:color w:val="000000" w:themeColor="text1"/>
          <w:sz w:val="20"/>
          <w:szCs w:val="20"/>
        </w:rPr>
        <w:t xml:space="preserve">, aprobado el </w:t>
      </w:r>
      <w:r w:rsidR="004526B8" w:rsidRPr="00E417BB">
        <w:rPr>
          <w:rFonts w:ascii="Palatino Linotype" w:eastAsia="Calibri" w:hAnsi="Palatino Linotype" w:cs="Arial"/>
          <w:color w:val="000000" w:themeColor="text1"/>
          <w:sz w:val="20"/>
          <w:szCs w:val="20"/>
        </w:rPr>
        <w:t>diecisiete</w:t>
      </w:r>
      <w:r w:rsidR="00AB7173" w:rsidRPr="00E417BB">
        <w:rPr>
          <w:rFonts w:ascii="Palatino Linotype" w:eastAsia="Calibri" w:hAnsi="Palatino Linotype" w:cs="Arial"/>
          <w:color w:val="000000" w:themeColor="text1"/>
          <w:sz w:val="20"/>
          <w:szCs w:val="20"/>
        </w:rPr>
        <w:t xml:space="preserve"> de octubre</w:t>
      </w:r>
      <w:r w:rsidR="00A12170" w:rsidRPr="00E417BB">
        <w:rPr>
          <w:rFonts w:ascii="Palatino Linotype" w:eastAsia="Calibri" w:hAnsi="Palatino Linotype" w:cs="Arial"/>
          <w:color w:val="000000" w:themeColor="text1"/>
          <w:sz w:val="20"/>
          <w:szCs w:val="20"/>
        </w:rPr>
        <w:t xml:space="preserve"> de dos mil dieciocho</w:t>
      </w:r>
      <w:r w:rsidRPr="00E417BB">
        <w:rPr>
          <w:rFonts w:ascii="Palatino Linotype" w:eastAsia="Calibri" w:hAnsi="Palatino Linotype" w:cs="Arial"/>
          <w:color w:val="000000" w:themeColor="text1"/>
          <w:sz w:val="20"/>
          <w:szCs w:val="20"/>
        </w:rPr>
        <w:t>.</w:t>
      </w:r>
      <w:r w:rsidR="00D21672" w:rsidRPr="00E417BB">
        <w:rPr>
          <w:rFonts w:ascii="Palatino Linotype" w:eastAsia="Calibri" w:hAnsi="Palatino Linotype" w:cs="Arial"/>
          <w:color w:val="000000" w:themeColor="text1"/>
          <w:sz w:val="20"/>
          <w:szCs w:val="20"/>
        </w:rPr>
        <w:t xml:space="preserve"> </w:t>
      </w:r>
    </w:p>
    <w:p w:rsidR="00E417BB" w:rsidRPr="00E417BB" w:rsidRDefault="00E417BB" w:rsidP="001B5DD5">
      <w:pPr>
        <w:ind w:right="49"/>
        <w:jc w:val="both"/>
        <w:rPr>
          <w:rFonts w:ascii="Palatino Linotype" w:eastAsia="Calibri" w:hAnsi="Palatino Linotype" w:cs="Arial"/>
          <w:color w:val="000000" w:themeColor="text1"/>
          <w:sz w:val="8"/>
          <w:szCs w:val="8"/>
        </w:rPr>
      </w:pPr>
    </w:p>
    <w:p w:rsidR="00F7009C" w:rsidRPr="00E417BB" w:rsidRDefault="00A12170" w:rsidP="001B5DD5">
      <w:pPr>
        <w:ind w:right="49"/>
        <w:jc w:val="both"/>
        <w:rPr>
          <w:rFonts w:ascii="Palatino Linotype" w:eastAsia="Calibri" w:hAnsi="Palatino Linotype" w:cs="Arial"/>
          <w:color w:val="000000" w:themeColor="text1"/>
          <w:sz w:val="20"/>
          <w:szCs w:val="20"/>
        </w:rPr>
      </w:pPr>
      <w:r w:rsidRPr="00E417BB">
        <w:rPr>
          <w:rFonts w:ascii="Palatino Linotype" w:eastAsia="Calibri" w:hAnsi="Palatino Linotype" w:cs="Arial"/>
          <w:color w:val="000000" w:themeColor="text1"/>
          <w:sz w:val="20"/>
          <w:szCs w:val="20"/>
        </w:rPr>
        <w:t>YSM/EJCA</w:t>
      </w:r>
    </w:p>
    <w:sectPr w:rsidR="00F7009C" w:rsidRPr="00E417BB" w:rsidSect="00CB7C65">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181" w:rsidRDefault="00420181" w:rsidP="00C80F8C">
      <w:r>
        <w:separator/>
      </w:r>
    </w:p>
  </w:endnote>
  <w:endnote w:type="continuationSeparator" w:id="0">
    <w:p w:rsidR="00420181" w:rsidRDefault="004201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E6A61">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E6A61">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181" w:rsidRDefault="00420181" w:rsidP="00C80F8C">
      <w:r>
        <w:separator/>
      </w:r>
    </w:p>
  </w:footnote>
  <w:footnote w:type="continuationSeparator" w:id="0">
    <w:p w:rsidR="00420181" w:rsidRDefault="0042018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2E6A6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AB7CD2">
    <w:pPr>
      <w:pStyle w:val="Encabezado"/>
      <w:tabs>
        <w:tab w:val="clear" w:pos="4252"/>
        <w:tab w:val="clear" w:pos="8504"/>
        <w:tab w:val="left" w:pos="2326"/>
      </w:tabs>
      <w:ind w:right="49"/>
      <w:jc w:val="right"/>
      <w:rPr>
        <w:rFonts w:ascii="Palatino Linotype" w:hAnsi="Palatino Linotype"/>
      </w:rPr>
    </w:pPr>
  </w:p>
  <w:p w:rsidR="008A03F8" w:rsidRDefault="00AB7CD2" w:rsidP="00AB7CD2">
    <w:pPr>
      <w:pStyle w:val="Encabezado"/>
      <w:tabs>
        <w:tab w:val="clear" w:pos="4252"/>
        <w:tab w:val="clear" w:pos="8504"/>
        <w:tab w:val="left" w:pos="2326"/>
      </w:tabs>
      <w:ind w:right="49"/>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AB7CD2"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03070/INFOEM/IP</w:t>
    </w:r>
    <w:r w:rsidRPr="00706042">
      <w:rPr>
        <w:rFonts w:ascii="Palatino Linotype" w:hAnsi="Palatino Linotype" w:cs="Arial"/>
        <w:sz w:val="20"/>
        <w:szCs w:val="20"/>
      </w:rPr>
      <w:t>/RR/201</w:t>
    </w:r>
    <w:r>
      <w:rPr>
        <w:rFonts w:ascii="Palatino Linotype" w:hAnsi="Palatino Linotype" w:cs="Arial"/>
        <w:sz w:val="20"/>
        <w:szCs w:val="20"/>
      </w:rPr>
      <w:t>8</w:t>
    </w:r>
  </w:p>
  <w:p w:rsidR="008A03F8" w:rsidRDefault="002E6A61"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0.45pt;height:71.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2E6A6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5"/>
  </w:num>
  <w:num w:numId="4">
    <w:abstractNumId w:val="0"/>
  </w:num>
  <w:num w:numId="5">
    <w:abstractNumId w:val="12"/>
  </w:num>
  <w:num w:numId="6">
    <w:abstractNumId w:val="8"/>
  </w:num>
  <w:num w:numId="7">
    <w:abstractNumId w:val="14"/>
  </w:num>
  <w:num w:numId="8">
    <w:abstractNumId w:val="7"/>
  </w:num>
  <w:num w:numId="9">
    <w:abstractNumId w:val="10"/>
  </w:num>
  <w:num w:numId="10">
    <w:abstractNumId w:val="3"/>
  </w:num>
  <w:num w:numId="11">
    <w:abstractNumId w:val="11"/>
  </w:num>
  <w:num w:numId="12">
    <w:abstractNumId w:val="6"/>
  </w:num>
  <w:num w:numId="13">
    <w:abstractNumId w:val="13"/>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3370F"/>
    <w:rsid w:val="000412FB"/>
    <w:rsid w:val="00055107"/>
    <w:rsid w:val="0006079D"/>
    <w:rsid w:val="0007653D"/>
    <w:rsid w:val="00082101"/>
    <w:rsid w:val="0008542A"/>
    <w:rsid w:val="0008745A"/>
    <w:rsid w:val="00092678"/>
    <w:rsid w:val="00095B30"/>
    <w:rsid w:val="000B3FFD"/>
    <w:rsid w:val="000C1A85"/>
    <w:rsid w:val="000C2CF9"/>
    <w:rsid w:val="000C4453"/>
    <w:rsid w:val="000D136C"/>
    <w:rsid w:val="000D1731"/>
    <w:rsid w:val="000D66DE"/>
    <w:rsid w:val="000E2B1A"/>
    <w:rsid w:val="000E4C17"/>
    <w:rsid w:val="00102EEC"/>
    <w:rsid w:val="0010583C"/>
    <w:rsid w:val="001059D0"/>
    <w:rsid w:val="00117749"/>
    <w:rsid w:val="00123644"/>
    <w:rsid w:val="00136F2D"/>
    <w:rsid w:val="0013735C"/>
    <w:rsid w:val="00140058"/>
    <w:rsid w:val="00175DEE"/>
    <w:rsid w:val="00187FFD"/>
    <w:rsid w:val="001950C9"/>
    <w:rsid w:val="0019622B"/>
    <w:rsid w:val="001A5699"/>
    <w:rsid w:val="001B5DD5"/>
    <w:rsid w:val="001C17D2"/>
    <w:rsid w:val="001D3F57"/>
    <w:rsid w:val="001E757E"/>
    <w:rsid w:val="001E763C"/>
    <w:rsid w:val="00220AB6"/>
    <w:rsid w:val="00224957"/>
    <w:rsid w:val="002314AA"/>
    <w:rsid w:val="0023504D"/>
    <w:rsid w:val="00237A37"/>
    <w:rsid w:val="0024119C"/>
    <w:rsid w:val="00243881"/>
    <w:rsid w:val="0025202C"/>
    <w:rsid w:val="00255F32"/>
    <w:rsid w:val="002562CC"/>
    <w:rsid w:val="00260589"/>
    <w:rsid w:val="00265F75"/>
    <w:rsid w:val="002940F8"/>
    <w:rsid w:val="002A7461"/>
    <w:rsid w:val="002B7856"/>
    <w:rsid w:val="002D3BBD"/>
    <w:rsid w:val="002D4526"/>
    <w:rsid w:val="002D69E1"/>
    <w:rsid w:val="002E5711"/>
    <w:rsid w:val="002E6A61"/>
    <w:rsid w:val="002F4562"/>
    <w:rsid w:val="002F5CF7"/>
    <w:rsid w:val="0030072F"/>
    <w:rsid w:val="003031E1"/>
    <w:rsid w:val="003056D9"/>
    <w:rsid w:val="003102FA"/>
    <w:rsid w:val="003169F5"/>
    <w:rsid w:val="0033370B"/>
    <w:rsid w:val="0034309A"/>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20181"/>
    <w:rsid w:val="004315BB"/>
    <w:rsid w:val="0044271B"/>
    <w:rsid w:val="00443646"/>
    <w:rsid w:val="0044475B"/>
    <w:rsid w:val="004526B8"/>
    <w:rsid w:val="00455CB3"/>
    <w:rsid w:val="004577AC"/>
    <w:rsid w:val="00460257"/>
    <w:rsid w:val="004661D2"/>
    <w:rsid w:val="004776FF"/>
    <w:rsid w:val="00493D28"/>
    <w:rsid w:val="004B17F5"/>
    <w:rsid w:val="004B7325"/>
    <w:rsid w:val="004C40EA"/>
    <w:rsid w:val="004C64D9"/>
    <w:rsid w:val="004D0A26"/>
    <w:rsid w:val="004D34A9"/>
    <w:rsid w:val="004F206F"/>
    <w:rsid w:val="00500FFD"/>
    <w:rsid w:val="00507AD1"/>
    <w:rsid w:val="00516914"/>
    <w:rsid w:val="005228B4"/>
    <w:rsid w:val="005236B6"/>
    <w:rsid w:val="005318AB"/>
    <w:rsid w:val="005321E3"/>
    <w:rsid w:val="00552317"/>
    <w:rsid w:val="0056089B"/>
    <w:rsid w:val="00562649"/>
    <w:rsid w:val="00575235"/>
    <w:rsid w:val="0058067E"/>
    <w:rsid w:val="0058639E"/>
    <w:rsid w:val="005870DF"/>
    <w:rsid w:val="0058776D"/>
    <w:rsid w:val="00592A18"/>
    <w:rsid w:val="005B4F98"/>
    <w:rsid w:val="005B773B"/>
    <w:rsid w:val="005C66D4"/>
    <w:rsid w:val="005D14C4"/>
    <w:rsid w:val="005D1946"/>
    <w:rsid w:val="005F47EA"/>
    <w:rsid w:val="006078FA"/>
    <w:rsid w:val="00612544"/>
    <w:rsid w:val="0061616C"/>
    <w:rsid w:val="006301B2"/>
    <w:rsid w:val="00634485"/>
    <w:rsid w:val="0063673D"/>
    <w:rsid w:val="00642334"/>
    <w:rsid w:val="00645B0C"/>
    <w:rsid w:val="00646A97"/>
    <w:rsid w:val="00663A16"/>
    <w:rsid w:val="00672211"/>
    <w:rsid w:val="006740D5"/>
    <w:rsid w:val="006824EF"/>
    <w:rsid w:val="00682FED"/>
    <w:rsid w:val="00684492"/>
    <w:rsid w:val="0069123B"/>
    <w:rsid w:val="00694EB3"/>
    <w:rsid w:val="00695DA7"/>
    <w:rsid w:val="006967D4"/>
    <w:rsid w:val="006A496D"/>
    <w:rsid w:val="006C0991"/>
    <w:rsid w:val="006D6457"/>
    <w:rsid w:val="006E6389"/>
    <w:rsid w:val="006F30F8"/>
    <w:rsid w:val="00712BC2"/>
    <w:rsid w:val="0071346B"/>
    <w:rsid w:val="00716A47"/>
    <w:rsid w:val="00721966"/>
    <w:rsid w:val="00723D18"/>
    <w:rsid w:val="00724599"/>
    <w:rsid w:val="00736C06"/>
    <w:rsid w:val="007416E3"/>
    <w:rsid w:val="00742010"/>
    <w:rsid w:val="00744D22"/>
    <w:rsid w:val="007542BA"/>
    <w:rsid w:val="00772360"/>
    <w:rsid w:val="0078087A"/>
    <w:rsid w:val="007957C4"/>
    <w:rsid w:val="007A4AB6"/>
    <w:rsid w:val="007B2ACC"/>
    <w:rsid w:val="007B6E55"/>
    <w:rsid w:val="007C0FDA"/>
    <w:rsid w:val="007C3C0E"/>
    <w:rsid w:val="007C4E7D"/>
    <w:rsid w:val="007D0FEE"/>
    <w:rsid w:val="008217CD"/>
    <w:rsid w:val="00827787"/>
    <w:rsid w:val="00832B51"/>
    <w:rsid w:val="00833BC7"/>
    <w:rsid w:val="00844AA1"/>
    <w:rsid w:val="00846A21"/>
    <w:rsid w:val="008556C3"/>
    <w:rsid w:val="008562AB"/>
    <w:rsid w:val="00870BFA"/>
    <w:rsid w:val="00885FAE"/>
    <w:rsid w:val="00892AFC"/>
    <w:rsid w:val="008A03F8"/>
    <w:rsid w:val="008C0700"/>
    <w:rsid w:val="008C0C70"/>
    <w:rsid w:val="008C17F2"/>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75AA3"/>
    <w:rsid w:val="00975EB9"/>
    <w:rsid w:val="00976BAB"/>
    <w:rsid w:val="009773AF"/>
    <w:rsid w:val="00983759"/>
    <w:rsid w:val="00986740"/>
    <w:rsid w:val="0099561F"/>
    <w:rsid w:val="00996659"/>
    <w:rsid w:val="009A271C"/>
    <w:rsid w:val="009A67F5"/>
    <w:rsid w:val="009B65F4"/>
    <w:rsid w:val="009C2F32"/>
    <w:rsid w:val="009C46BF"/>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60D1E"/>
    <w:rsid w:val="00A62DC1"/>
    <w:rsid w:val="00A73612"/>
    <w:rsid w:val="00A77B24"/>
    <w:rsid w:val="00A81140"/>
    <w:rsid w:val="00A824CA"/>
    <w:rsid w:val="00A913AB"/>
    <w:rsid w:val="00A97D3C"/>
    <w:rsid w:val="00AA7C1B"/>
    <w:rsid w:val="00AB21DA"/>
    <w:rsid w:val="00AB7173"/>
    <w:rsid w:val="00AB7CD2"/>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6746"/>
    <w:rsid w:val="00B95BF7"/>
    <w:rsid w:val="00BA2BC9"/>
    <w:rsid w:val="00BB18A2"/>
    <w:rsid w:val="00BB6A83"/>
    <w:rsid w:val="00BC5D71"/>
    <w:rsid w:val="00BD7483"/>
    <w:rsid w:val="00C06D9C"/>
    <w:rsid w:val="00C1644D"/>
    <w:rsid w:val="00C22B05"/>
    <w:rsid w:val="00C30621"/>
    <w:rsid w:val="00C307F0"/>
    <w:rsid w:val="00C4493E"/>
    <w:rsid w:val="00C5286C"/>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3780C"/>
    <w:rsid w:val="00D45865"/>
    <w:rsid w:val="00D46C00"/>
    <w:rsid w:val="00D557C2"/>
    <w:rsid w:val="00D64514"/>
    <w:rsid w:val="00D64F32"/>
    <w:rsid w:val="00D66D4C"/>
    <w:rsid w:val="00D93CE4"/>
    <w:rsid w:val="00DA5071"/>
    <w:rsid w:val="00DA5209"/>
    <w:rsid w:val="00DC223E"/>
    <w:rsid w:val="00DD6A6C"/>
    <w:rsid w:val="00DE6440"/>
    <w:rsid w:val="00DF733A"/>
    <w:rsid w:val="00E10A96"/>
    <w:rsid w:val="00E146AA"/>
    <w:rsid w:val="00E170E8"/>
    <w:rsid w:val="00E27A4A"/>
    <w:rsid w:val="00E27F2A"/>
    <w:rsid w:val="00E313C4"/>
    <w:rsid w:val="00E3480F"/>
    <w:rsid w:val="00E401F1"/>
    <w:rsid w:val="00E417BB"/>
    <w:rsid w:val="00E42755"/>
    <w:rsid w:val="00E43B8E"/>
    <w:rsid w:val="00E45B76"/>
    <w:rsid w:val="00E46383"/>
    <w:rsid w:val="00E50E30"/>
    <w:rsid w:val="00E610EB"/>
    <w:rsid w:val="00E631CA"/>
    <w:rsid w:val="00E76ECF"/>
    <w:rsid w:val="00E77EA8"/>
    <w:rsid w:val="00E8209A"/>
    <w:rsid w:val="00E91550"/>
    <w:rsid w:val="00E91A10"/>
    <w:rsid w:val="00EA27CB"/>
    <w:rsid w:val="00EA5EEB"/>
    <w:rsid w:val="00EA7874"/>
    <w:rsid w:val="00EB7480"/>
    <w:rsid w:val="00EB7DE6"/>
    <w:rsid w:val="00EB7F1A"/>
    <w:rsid w:val="00EC0002"/>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7009C"/>
    <w:rsid w:val="00F75801"/>
    <w:rsid w:val="00F92AF0"/>
    <w:rsid w:val="00F92F15"/>
    <w:rsid w:val="00F9624E"/>
    <w:rsid w:val="00FA05FB"/>
    <w:rsid w:val="00FA6221"/>
    <w:rsid w:val="00FB1347"/>
    <w:rsid w:val="00FB48D6"/>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A2C4C-3A5C-440E-8BE9-6D037303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1193</Words>
  <Characters>6564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2018-10-22T16:26:00Z</cp:lastPrinted>
  <dcterms:created xsi:type="dcterms:W3CDTF">2018-10-18T22:36:00Z</dcterms:created>
  <dcterms:modified xsi:type="dcterms:W3CDTF">2018-11-21T02:32:00Z</dcterms:modified>
</cp:coreProperties>
</file>